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69"/>
        <w:gridCol w:w="1223"/>
        <w:gridCol w:w="1122"/>
        <w:gridCol w:w="1482"/>
      </w:tblGrid>
      <w:tr w:rsidR="001A1CBD" w:rsidRPr="001A1CBD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Χρώση </w:t>
            </w:r>
            <w:proofErr w:type="spellStart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>Gram</w:t>
            </w:r>
            <w:proofErr w:type="spellEnd"/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1A1CBD" w:rsidRPr="001A1CBD" w:rsidTr="005105E2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69" w:type="dxa"/>
            <w:shd w:val="clear" w:color="000000" w:fill="FFFF9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A1CBD" w:rsidRPr="001A1CBD" w:rsidTr="005105E2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A1CBD" w:rsidRPr="001A1CBD" w:rsidTr="005105E2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A1CB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A1CBD" w:rsidRPr="001A1CBD" w:rsidTr="005105E2">
        <w:trPr>
          <w:cantSplit/>
          <w:trHeight w:hRule="exact" w:val="51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CBD" w:rsidRPr="001A1CBD" w:rsidRDefault="001A1CBD" w:rsidP="001A1CB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Χρώση </w:t>
            </w:r>
            <w:proofErr w:type="spellStart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>Gram</w:t>
            </w:r>
            <w:proofErr w:type="spellEnd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για τη διαφοροποίηση βακτηρίων σε </w:t>
            </w:r>
            <w:proofErr w:type="spellStart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>Gram</w:t>
            </w:r>
            <w:proofErr w:type="spellEnd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θετικά και </w:t>
            </w:r>
            <w:proofErr w:type="spellStart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>Gram</w:t>
            </w:r>
            <w:proofErr w:type="spellEnd"/>
            <w:r w:rsidRPr="001A1CB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αρνητικά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A1CBD" w:rsidRPr="001A1CBD" w:rsidTr="005105E2">
        <w:trPr>
          <w:cantSplit/>
          <w:trHeight w:hRule="exact" w:val="68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A1CBD" w:rsidRPr="001A1CBD" w:rsidRDefault="001A1CBD" w:rsidP="001A1CB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A1CBD">
              <w:rPr>
                <w:rFonts w:ascii="Tahoma" w:hAnsi="Tahoma" w:cs="Tahoma"/>
                <w:sz w:val="18"/>
                <w:szCs w:val="18"/>
              </w:rPr>
              <w:t>Να</w:t>
            </w:r>
            <w:r w:rsidRPr="001A1CBD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1A1CBD">
              <w:rPr>
                <w:rFonts w:ascii="Tahoma" w:hAnsi="Tahoma" w:cs="Tahoma"/>
                <w:sz w:val="18"/>
                <w:szCs w:val="18"/>
              </w:rPr>
              <w:t>περιέχει</w:t>
            </w:r>
            <w:r w:rsidRPr="001A1CBD">
              <w:rPr>
                <w:rFonts w:ascii="Tahoma" w:hAnsi="Tahoma" w:cs="Tahoma"/>
                <w:sz w:val="18"/>
                <w:szCs w:val="18"/>
                <w:lang w:val="en-US"/>
              </w:rPr>
              <w:t>: CRYSTAL VIOLET OXALATE-240 mL, LUGOL PVP STABILIZED SOLUTION, DIFFÉRENCIATEUR FAST, SAFRANIN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A1CBD" w:rsidRPr="001A1CBD" w:rsidTr="005105E2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A1CBD" w:rsidRPr="001A1CBD" w:rsidRDefault="001A1CBD" w:rsidP="001A1CBD">
            <w:pPr>
              <w:rPr>
                <w:rFonts w:ascii="Tahoma" w:hAnsi="Tahoma" w:cs="Tahoma"/>
                <w:sz w:val="18"/>
                <w:szCs w:val="18"/>
              </w:rPr>
            </w:pPr>
            <w:r w:rsidRPr="001A1CBD">
              <w:rPr>
                <w:rFonts w:ascii="Tahoma" w:hAnsi="Tahoma" w:cs="Tahoma"/>
                <w:sz w:val="18"/>
                <w:szCs w:val="18"/>
              </w:rPr>
              <w:t>Συσκευασία: 4 φιαλίδια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A1CBD" w:rsidRPr="001A1CBD" w:rsidTr="005105E2">
        <w:trPr>
          <w:cantSplit/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A1CB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A1CB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A1CBD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A1CBD" w:rsidRPr="001A1CBD" w:rsidRDefault="001A1CBD" w:rsidP="001A1CB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A1CB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F38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1</TotalTime>
  <Pages>1</Pages>
  <Words>61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2025-11-24T19:33:00Z</dcterms:created>
  <dcterms:modified xsi:type="dcterms:W3CDTF">2025-11-24T19:33:00Z</dcterms:modified>
</cp:coreProperties>
</file>